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Dear Governor Justice,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I am writing to encourage you to veto Senate Bill 472,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which will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negatively impact state licensing boards.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The WV Board of Professional Surveyors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already has in place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a well-utilized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model for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license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mobility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based on the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three E’s: </w:t>
      </w:r>
      <w:r>
        <w:rPr>
          <w:rFonts w:cs="Times New Roman" w:ascii="Times New Roman" w:hAnsi="Times New Roman"/>
          <w:sz w:val="24"/>
          <w:szCs w:val="24"/>
          <w:u w:val="single"/>
          <w:shd w:fill="auto" w:val="clear"/>
        </w:rPr>
        <w:t>E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ducation, </w:t>
      </w:r>
      <w:r>
        <w:rPr>
          <w:rFonts w:cs="Times New Roman" w:ascii="Times New Roman" w:hAnsi="Times New Roman"/>
          <w:sz w:val="24"/>
          <w:szCs w:val="24"/>
          <w:u w:val="single"/>
          <w:shd w:fill="auto" w:val="clear"/>
        </w:rPr>
        <w:t>E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xamination, and </w:t>
      </w:r>
      <w:r>
        <w:rPr>
          <w:rFonts w:cs="Times New Roman" w:ascii="Times New Roman" w:hAnsi="Times New Roman"/>
          <w:sz w:val="24"/>
          <w:szCs w:val="24"/>
          <w:u w:val="single"/>
          <w:shd w:fill="auto" w:val="clear"/>
        </w:rPr>
        <w:t>E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xperience. We feel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that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as a profession, we should not be targeted for doing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a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job effectively and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efficiently while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protecting the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best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interest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of our public citizens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Spacing"/>
        <w:jc w:val="both"/>
        <w:rPr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Primarily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, this bill seeks to implement a “least restrictive” alternative to occupational licensing for the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surveying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profession.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This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bill will significantly increase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duties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for the Performance Evaluation and Research Division (PERD), which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will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expand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it’s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role well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beyond their current responsibilities/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capabilities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SB 472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proposes replacing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our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B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oard’s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current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comprehensive evaluation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s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/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examination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s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with a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shallow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system based on consumer reviews to address quality concerns.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R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elying on consumer reviews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allows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individuals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to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seek guidance from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easily manipulated sources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(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such as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“Yelp” and “Angie’s List”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)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to find professionals, rather than seeking out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well-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qualified licensees with verifi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able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experience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and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competency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guided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by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our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state statutes. Th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e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bill’s simple-minded approach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discredits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proper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professionals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who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will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maintain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professional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integrity and ethics in the face of a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statute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that does nothing to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protect consumers from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unscrupulous impostors.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Spacing"/>
        <w:jc w:val="both"/>
        <w:rPr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In addition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, a major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concern is that outside interest groups were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directly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responsible for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this legislation.  Language for this bill was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copied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verbatim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from the American Legislative Exchange Council’s (ALEC) website and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simply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inserted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into SB 472.  This gives us pause and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question;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do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outside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legal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groups from the Washington, D.C.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necessarily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have the best interest of West Virginians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at heart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?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I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appreciate your time and attention to this matter, and once again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I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ask that you veto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Senate Bill 472. By doing so, you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will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ensure that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WV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licensing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standards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remain effective and continue to protect the public. As West Virginia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ns,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we should not rely on outside interest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s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to dictate our public policy.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Instead,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if there are problems,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we should work together to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find our own answers.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Sincerely,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>NAME HERE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6349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LibreOffice/7.0.4.2$Windows_X86_64 LibreOffice_project/dcf040e67528d9187c66b2379df5ea4407429775</Application>
  <AppVersion>15.0000</AppVersion>
  <Pages>1</Pages>
  <Words>333</Words>
  <Characters>1898</Characters>
  <CharactersWithSpaces>2230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2021-04-07T18:55:00Z</dcterms:created>
  <dc:creator>Megan Kueck</dc:creator>
  <dc:description/>
  <dc:language>en-US</dc:language>
  <cp:lastModifiedBy/>
  <dcterms:modified xsi:type="dcterms:W3CDTF">2021-04-08T21:19:36Z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